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35"/>
        <w:gridCol w:w="3980"/>
      </w:tblGrid>
      <w:tr w:rsidR="0007250E" w:rsidRPr="0091484F" w14:paraId="55AA798F" w14:textId="77777777" w:rsidTr="0046056C">
        <w:trPr>
          <w:trHeight w:val="30"/>
          <w:tblCellSpacing w:w="0" w:type="auto"/>
        </w:trPr>
        <w:tc>
          <w:tcPr>
            <w:tcW w:w="6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80443" w14:textId="77777777" w:rsidR="0007250E" w:rsidRPr="00BE3B8F" w:rsidRDefault="0007250E" w:rsidP="0085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BE3B8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643D" w14:textId="77777777" w:rsidR="0007250E" w:rsidRPr="001C0751" w:rsidRDefault="0007250E" w:rsidP="00855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Приложение 1</w:t>
            </w:r>
            <w:r w:rsidRPr="001C07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br/>
            </w:r>
            <w:r w:rsidRPr="001C075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 Правилам присвоения</w:t>
            </w:r>
            <w:r w:rsidRPr="001C07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br/>
            </w:r>
            <w:r w:rsidRPr="001C075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ученых званий (ассоциированный</w:t>
            </w:r>
            <w:r w:rsidRPr="001C0751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br/>
            </w:r>
            <w:r w:rsidRPr="001C0751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профессор (доцент), профессор)</w:t>
            </w:r>
          </w:p>
        </w:tc>
      </w:tr>
    </w:tbl>
    <w:p w14:paraId="08065777" w14:textId="08B97B47" w:rsidR="0046056C" w:rsidRPr="001C0751" w:rsidRDefault="0046056C" w:rsidP="00460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z59"/>
      <w:r w:rsidRPr="001C07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Справка</w:t>
      </w:r>
      <w:r w:rsidR="00A3789A" w:rsidRPr="001C07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0"/>
    <w:p w14:paraId="76563503" w14:textId="2FFFE376" w:rsidR="0046056C" w:rsidRPr="001C0751" w:rsidRDefault="0046056C" w:rsidP="004605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1C07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соискателе ученого звания </w:t>
      </w:r>
      <w:r w:rsidR="00BD27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/>
        </w:rPr>
        <w:t>П</w:t>
      </w:r>
      <w:r w:rsidRPr="001C075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рофессор </w:t>
      </w:r>
    </w:p>
    <w:p w14:paraId="643CAA8D" w14:textId="01A3FE45" w:rsidR="0046056C" w:rsidRPr="001C0751" w:rsidRDefault="0046056C" w:rsidP="00460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1C075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направлению </w:t>
      </w:r>
      <w:r w:rsidR="00A3789A" w:rsidRPr="001C07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20000 Технические науки</w:t>
      </w:r>
      <w:r w:rsidRPr="001C07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</w:p>
    <w:p w14:paraId="2898C3C2" w14:textId="77777777" w:rsidR="0084178E" w:rsidRPr="00A14101" w:rsidRDefault="0084178E" w:rsidP="00841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A141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(</w:t>
      </w:r>
      <w:r w:rsidRPr="00716B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21201 Мультидисциплинарный инжиниринг</w:t>
      </w:r>
      <w:r w:rsidRPr="00A141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)</w:t>
      </w:r>
    </w:p>
    <w:p w14:paraId="55CF94D8" w14:textId="77777777" w:rsidR="0046056C" w:rsidRPr="001C0751" w:rsidRDefault="0046056C" w:rsidP="004605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val="ru-RU"/>
        </w:rPr>
      </w:pPr>
      <w:r w:rsidRPr="001C0751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val="ru-RU"/>
        </w:rPr>
        <w:t>(шифр и наименование специальности)</w:t>
      </w:r>
    </w:p>
    <w:p w14:paraId="178E0899" w14:textId="77777777" w:rsidR="0007250E" w:rsidRPr="001C0751" w:rsidRDefault="0007250E" w:rsidP="00855E94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  <w:lang w:val="ru-RU"/>
        </w:rPr>
      </w:pPr>
    </w:p>
    <w:tbl>
      <w:tblPr>
        <w:tblW w:w="106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376"/>
        <w:gridCol w:w="6784"/>
      </w:tblGrid>
      <w:tr w:rsidR="0057044B" w:rsidRPr="001C0751" w14:paraId="5F4D6ADF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C9F29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CFF9" w14:textId="77777777" w:rsidR="0007250E" w:rsidRPr="001C0751" w:rsidRDefault="0007250E" w:rsidP="000D7B9B">
            <w:pPr>
              <w:spacing w:after="0" w:line="240" w:lineRule="auto"/>
              <w:ind w:left="60" w:right="11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14265" w14:textId="6B8BBE22" w:rsidR="0007250E" w:rsidRPr="001C0751" w:rsidRDefault="00A3789A" w:rsidP="004D75E4">
            <w:pPr>
              <w:spacing w:after="0" w:line="240" w:lineRule="auto"/>
              <w:ind w:left="71" w:righ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Мусаев Жанат Султанбекович</w:t>
            </w:r>
          </w:p>
          <w:p w14:paraId="542D0CB5" w14:textId="672132BD" w:rsidR="00F2354F" w:rsidRPr="001C0751" w:rsidRDefault="00F2354F" w:rsidP="000D7B9B">
            <w:pPr>
              <w:spacing w:after="0" w:line="240" w:lineRule="auto"/>
              <w:ind w:left="71" w:right="1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044B" w:rsidRPr="0091484F" w14:paraId="1016B921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D52A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3722A" w14:textId="77777777" w:rsidR="0007250E" w:rsidRPr="001C0751" w:rsidRDefault="0046056C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Ученая степень (кандидата наук, доктора наук, доктора философии (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доктора по профилю) или академическая степень доктора философии (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доктора по профилю или степень доктора философии (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</w:rPr>
              <w:t>PhD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доктора по профилю, дата присуждения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BCAA5" w14:textId="77777777" w:rsidR="00A3789A" w:rsidRPr="001C0751" w:rsidRDefault="00A3789A" w:rsidP="00A3789A">
            <w:pPr>
              <w:spacing w:after="0" w:line="240" w:lineRule="auto"/>
              <w:ind w:left="71" w:right="12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Кандидат технических наук (протокол №7 от 27.09.2007г., МОН РК,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ҒК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0000583);</w:t>
            </w:r>
          </w:p>
          <w:p w14:paraId="79920C39" w14:textId="7DD02859" w:rsidR="00F2354F" w:rsidRPr="001C0751" w:rsidRDefault="00A3789A" w:rsidP="00A3789A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Доктор технических наук (протокол №1 от 13.01.2012г., МОН РК,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0001524) </w:t>
            </w:r>
          </w:p>
          <w:p w14:paraId="72EBEFD3" w14:textId="77777777" w:rsidR="00F2354F" w:rsidRPr="001C0751" w:rsidRDefault="00F2354F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5C5B13" w14:textId="7DC6DFC2" w:rsidR="00F2354F" w:rsidRPr="001C0751" w:rsidRDefault="00A3789A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1ED79F" w14:textId="77777777" w:rsidR="00F2354F" w:rsidRPr="001C0751" w:rsidRDefault="00F2354F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42C1F0" w14:textId="47D4C1C1" w:rsidR="00F2354F" w:rsidRPr="001C0751" w:rsidRDefault="00F2354F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044B" w:rsidRPr="0091484F" w14:paraId="219F80E8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8EF85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99491" w14:textId="77777777" w:rsidR="0007250E" w:rsidRPr="001C0751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Ученое звание, дата присуждения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52A95" w14:textId="4D85D580" w:rsidR="0007250E" w:rsidRPr="001C0751" w:rsidRDefault="00A3789A" w:rsidP="00A3789A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Доцент по специальности «Транспорт» (протокол №5 от 21.05.2009г., МОН РК, № 0001021)</w:t>
            </w:r>
          </w:p>
        </w:tc>
      </w:tr>
      <w:tr w:rsidR="0057044B" w:rsidRPr="001C0751" w14:paraId="4DC3F0BB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0FD26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C95D7" w14:textId="77777777" w:rsidR="0007250E" w:rsidRPr="001C0751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Почетное звание, дата присуждения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1679" w14:textId="07A5CA42" w:rsidR="00D8234E" w:rsidRPr="001C0751" w:rsidRDefault="00A3789A" w:rsidP="00A3789A">
            <w:pPr>
              <w:spacing w:after="0" w:line="240" w:lineRule="auto"/>
              <w:ind w:left="71" w:righ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57044B" w:rsidRPr="0091484F" w14:paraId="3912602F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7086D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B3D46" w14:textId="77777777" w:rsidR="0007250E" w:rsidRPr="001C0751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0E372" w14:textId="52CA3686" w:rsidR="00F2354F" w:rsidRPr="001C0751" w:rsidRDefault="00A3789A" w:rsidP="00A3789A">
            <w:pPr>
              <w:pStyle w:val="a4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Профессор КазАТК (приказ № 121 от 06.02.2012г.) </w:t>
            </w:r>
          </w:p>
        </w:tc>
      </w:tr>
      <w:tr w:rsidR="0057044B" w:rsidRPr="0091484F" w14:paraId="2BE80815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0C7C4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C51C3" w14:textId="77777777" w:rsidR="0007250E" w:rsidRPr="001C0751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Стаж научной, научно-педагогической деятельности 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2FC2" w14:textId="5EC92BA5" w:rsidR="00F2354F" w:rsidRPr="001C0751" w:rsidRDefault="006C4693" w:rsidP="00BB710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Научно-педагогической стаж </w:t>
            </w:r>
            <w:r w:rsidR="00A3789A" w:rsidRPr="001C07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 w:rsidR="00807DA2" w:rsidRPr="001C07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="002A0460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3789A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="0007250E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в том числе в должности</w:t>
            </w:r>
            <w:r w:rsidR="00DF00B7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3789A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профессора ОВПО</w:t>
            </w:r>
            <w:r w:rsidR="00C03522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069C3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A354EE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3789A" w:rsidRPr="001C07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807DA2" w:rsidRPr="001C07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A3789A" w:rsidRPr="001C07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лет</w:t>
            </w:r>
            <w:r w:rsidR="00F069C3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7044B" w:rsidRPr="0091484F" w14:paraId="6291515A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AE8F7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835AF" w14:textId="085EE74C" w:rsidR="0007250E" w:rsidRPr="001C0751" w:rsidRDefault="0046056C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Количество научных статей после </w:t>
            </w:r>
            <w:r w:rsidR="001C6F76"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получения </w:t>
            </w:r>
            <w:r w:rsidR="001C6F76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ученого звани</w:t>
            </w:r>
            <w:r w:rsidR="003D59A3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1C6F76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(ассоциированный</w:t>
            </w:r>
            <w:r w:rsidR="001C6F76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1C6F76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 (доцент)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0280F" w14:textId="40F2C634" w:rsidR="00934A14" w:rsidRPr="001C0751" w:rsidRDefault="00934A14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–</w:t>
            </w:r>
            <w:r w:rsidRPr="001C07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807DA2" w:rsidRPr="001C07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9</w:t>
            </w:r>
            <w:r w:rsidR="00FB11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9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14:paraId="029D84BF" w14:textId="7617EE56" w:rsidR="00934A14" w:rsidRPr="001C0751" w:rsidRDefault="00934A14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07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изданиях</w:t>
            </w:r>
            <w:r w:rsidR="00A3789A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рекомендуемых уполномоченным органом –</w:t>
            </w:r>
            <w:r w:rsidRPr="001C07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4F4F11" w:rsidRPr="001C07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42</w:t>
            </w:r>
            <w:r w:rsidR="000D7B9B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FFA36D3" w14:textId="6E5948CA" w:rsidR="0007250E" w:rsidRPr="001C0751" w:rsidRDefault="00934A14" w:rsidP="000D7B9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C07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научных журналах, входящих в базы компании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Clarivate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Analytics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(Кларивэйт Аналитикс) (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Collection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Clarivate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Analytics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(Вэб оф Сайнс Кор Коллекшн, Кларивэйт Аналитикс)) </w:t>
            </w:r>
            <w:r w:rsidR="009148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  <w:t>1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(Скопус) или 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JSTOR</w:t>
            </w:r>
            <w:r w:rsidR="00EC7D9A"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(ДЖЕЙСТОР) 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процентиль по 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Cite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Score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менее 5</w:t>
            </w:r>
            <w:r w:rsidR="00716B9A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хотя бы по одной из научных областей – </w:t>
            </w:r>
            <w:r w:rsidR="00914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4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33E92C5" w14:textId="7A82A490" w:rsidR="00F2354F" w:rsidRPr="001C0751" w:rsidRDefault="0091484F" w:rsidP="00BB710B">
            <w:pPr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42DCF" w:rsidRPr="001C07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доклады в материалах казахстанских и зарубежных международных конференций – </w:t>
            </w:r>
            <w:r w:rsidR="004F4F11" w:rsidRPr="001C07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  <w:lang w:val="ru-RU"/>
              </w:rPr>
              <w:t>10</w:t>
            </w:r>
          </w:p>
        </w:tc>
      </w:tr>
      <w:tr w:rsidR="0057044B" w:rsidRPr="001C0751" w14:paraId="3EE49267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AD5F7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F50A0" w14:textId="77777777" w:rsidR="0007250E" w:rsidRPr="001C0751" w:rsidRDefault="0007250E" w:rsidP="00D42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Количество, изданных за последние </w:t>
            </w:r>
            <w:r w:rsidR="006A69F0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65CAA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A69F0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монографий, учебников, единолично написанных учебных (учебно-методическое) пособий 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4F98A" w14:textId="43612091" w:rsidR="00C23EC9" w:rsidRPr="001C0751" w:rsidRDefault="00C23EC9" w:rsidP="00D42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-</w:t>
            </w:r>
            <w:r w:rsidR="00BC083F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F4F11" w:rsidRPr="001C075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2</w:t>
            </w:r>
            <w:r w:rsidR="00BC5FD6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723AF1C" w14:textId="114C051C" w:rsidR="001C6F76" w:rsidRPr="001C0751" w:rsidRDefault="001C6F76" w:rsidP="00D42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Учебник, написанный в соавторстве –</w:t>
            </w:r>
            <w:r w:rsidR="004F4F11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BC6273B" w14:textId="4943117E" w:rsidR="006A69F0" w:rsidRPr="001C0751" w:rsidRDefault="006A69F0" w:rsidP="00D42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Монография –</w:t>
            </w:r>
            <w:r w:rsidR="001C6F76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1;</w:t>
            </w:r>
          </w:p>
          <w:p w14:paraId="2BDBE544" w14:textId="6567E4C8" w:rsidR="0007250E" w:rsidRPr="001C0751" w:rsidRDefault="006A69F0" w:rsidP="00D42D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Учебное пособие</w:t>
            </w:r>
            <w:r w:rsidR="00C23EC9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написанные в соавторстве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  <w:p w14:paraId="454D3B31" w14:textId="1660603B" w:rsidR="00F2354F" w:rsidRPr="001C0751" w:rsidRDefault="00CE6436" w:rsidP="009D4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Единолично написанных учебных пособий</w:t>
            </w:r>
            <w:r w:rsidR="00BC083F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083F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</w:p>
        </w:tc>
      </w:tr>
      <w:tr w:rsidR="0057044B" w:rsidRPr="0091484F" w14:paraId="50BD987B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15DD2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2A6A" w14:textId="77777777" w:rsidR="0007250E" w:rsidRPr="001C0751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Лица, защитившие диссертацию под его руководством и имеющие ученую степень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CBD4C" w14:textId="68371A93" w:rsidR="002E42D3" w:rsidRPr="001C0751" w:rsidRDefault="002E42D3" w:rsidP="002E42D3">
            <w:pPr>
              <w:spacing w:after="0" w:line="240" w:lineRule="auto"/>
              <w:ind w:left="71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Являлся научным консультантом </w:t>
            </w:r>
            <w:r w:rsidRPr="001C07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трех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соискателей ученой степени кандидата 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технических наук:</w:t>
            </w:r>
          </w:p>
          <w:p w14:paraId="6456E3AD" w14:textId="77777777" w:rsidR="002E42D3" w:rsidRPr="001C0751" w:rsidRDefault="002E42D3" w:rsidP="002E42D3">
            <w:pPr>
              <w:pStyle w:val="a4"/>
              <w:numPr>
                <w:ilvl w:val="0"/>
                <w:numId w:val="7"/>
              </w:numPr>
              <w:tabs>
                <w:tab w:val="left" w:pos="387"/>
              </w:tabs>
              <w:spacing w:after="0" w:line="240" w:lineRule="auto"/>
              <w:ind w:left="71" w:right="12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Аширбаева Ирина Анатольевна (протокол №12 от 27.11.2008 г.,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 РК,  ҒК№ 0002353</w:t>
            </w:r>
            <w:r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7469403B" w14:textId="77777777" w:rsidR="002E42D3" w:rsidRPr="001C0751" w:rsidRDefault="002E42D3" w:rsidP="002E42D3">
            <w:pPr>
              <w:pStyle w:val="a4"/>
              <w:spacing w:after="0" w:line="240" w:lineRule="auto"/>
              <w:ind w:left="71" w:right="1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2. Койшигул Тусупбек Куанышбекович (протокол №2 от 25.02.2009 г.,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 РК,  ҒК№ 0002591</w:t>
            </w:r>
            <w:r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0D3570D6" w14:textId="77777777" w:rsidR="0007250E" w:rsidRPr="001C0751" w:rsidRDefault="002E42D3" w:rsidP="002E42D3">
            <w:pPr>
              <w:pStyle w:val="a4"/>
              <w:spacing w:after="0" w:line="240" w:lineRule="auto"/>
              <w:ind w:left="71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Туркебаев Мукангали Жамбулович </w:t>
            </w:r>
            <w:r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(протокол №2 от 23.11.2009 г.,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 РК,  ҒК№ 0003631</w:t>
            </w:r>
            <w:r w:rsidRPr="001C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);</w:t>
            </w:r>
          </w:p>
          <w:p w14:paraId="604DCCAB" w14:textId="43E88E9B" w:rsidR="002E42D3" w:rsidRPr="001C0751" w:rsidRDefault="002E42D3" w:rsidP="002E42D3">
            <w:pPr>
              <w:pStyle w:val="a4"/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Pr="001C075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одного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2282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доктора философии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2282"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PhD</w:t>
            </w:r>
            <w:r w:rsidR="005C2282"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2ACF847" w14:textId="43F6F395" w:rsidR="002E42D3" w:rsidRPr="001C0751" w:rsidRDefault="002E42D3" w:rsidP="002E42D3">
            <w:pPr>
              <w:pStyle w:val="a4"/>
              <w:spacing w:after="0" w:line="240" w:lineRule="auto"/>
              <w:ind w:left="71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Елшібеков Амандық Мақамбетұлы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приказом от 26 мая 2023 года №228 присуждена степень </w:t>
            </w:r>
            <w:r w:rsidR="005C2282" w:rsidRPr="001C07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октора философии (PhD) по по специальности 6D071300 – «Транспорт, транспортная техника и технологии»</w:t>
            </w:r>
            <w:r w:rsidR="000D4E92" w:rsidRPr="001C07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).</w:t>
            </w:r>
          </w:p>
        </w:tc>
      </w:tr>
      <w:tr w:rsidR="0057044B" w:rsidRPr="0091484F" w14:paraId="6C0C6280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749D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95AEA" w14:textId="77777777" w:rsidR="0007250E" w:rsidRPr="001C0751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986A9" w14:textId="77777777" w:rsidR="009007D0" w:rsidRPr="001C0751" w:rsidRDefault="009007D0" w:rsidP="009007D0">
            <w:pPr>
              <w:spacing w:after="0" w:line="228" w:lineRule="auto"/>
              <w:ind w:left="74" w:right="125" w:firstLine="3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декабре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1C0751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2011 г</w:t>
              </w:r>
            </w:smartTag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под руководством Мусаева Ж.С. студентка гр. В-09-2 Мыханжарова А.Б. приняла участие в республиканском конкурсе «Инновационный Казахстан» по номинации «Социальные идеи», как финалист конкурса Мыханжарова А.Б. была отмечена ценным призом – ноутбуком.</w:t>
            </w:r>
          </w:p>
          <w:p w14:paraId="4F6FABE1" w14:textId="5BCA10AE" w:rsidR="009007D0" w:rsidRPr="001C0751" w:rsidRDefault="009007D0" w:rsidP="009007D0">
            <w:pPr>
              <w:spacing w:after="0" w:line="228" w:lineRule="auto"/>
              <w:ind w:left="74" w:right="125" w:firstLine="3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2016-17 уч.году научно-исследовательская работа магистранта гр.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МН-ТТ-В-15</w:t>
            </w:r>
            <w:r w:rsidR="005C2282"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Омаровой С.Ж. по результатам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Республиканского конкурса научно-исследовательских работ магистрантов награждена Дипломом МОН РК 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степени.</w:t>
            </w:r>
          </w:p>
          <w:p w14:paraId="65D7B49E" w14:textId="77777777" w:rsidR="009D4713" w:rsidRPr="001C0751" w:rsidRDefault="009007D0" w:rsidP="009007D0">
            <w:pPr>
              <w:tabs>
                <w:tab w:val="left" w:pos="2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В 2017-18 уч.году научно-исследовательская работа магистранта гр.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МН-ТТ-В-16 Сабитова С.Б. по результатам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Республиканского конкурса научно-исследовательских работ магистрантов награждена Дипломом МОН РК 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степени.</w:t>
            </w:r>
          </w:p>
          <w:p w14:paraId="036F9DFB" w14:textId="7EBD878A" w:rsidR="003B2541" w:rsidRPr="001C0751" w:rsidRDefault="005B3A87" w:rsidP="009007D0">
            <w:pPr>
              <w:tabs>
                <w:tab w:val="left" w:pos="24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В 2019-20 уч.году студентка Темирханова Н.Ж. заняла 1-е место в конкурсе творческих работ «Я-будущий железнодорожник» в Курганском институте железнодорожного транспорта, РФ.</w:t>
            </w:r>
          </w:p>
        </w:tc>
      </w:tr>
      <w:tr w:rsidR="0057044B" w:rsidRPr="001C0751" w14:paraId="3E3FC636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BAACF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486AA" w14:textId="77777777" w:rsidR="0007250E" w:rsidRPr="001C0751" w:rsidRDefault="0007250E" w:rsidP="000D7B9B">
            <w:pPr>
              <w:spacing w:after="0" w:line="216" w:lineRule="auto"/>
              <w:ind w:left="62" w:right="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EFBD3" w14:textId="0AF984B7" w:rsidR="0007250E" w:rsidRPr="001C0751" w:rsidRDefault="006268EB" w:rsidP="00170D8E">
            <w:pPr>
              <w:pStyle w:val="a5"/>
              <w:tabs>
                <w:tab w:val="left" w:pos="359"/>
              </w:tabs>
              <w:spacing w:after="0" w:line="228" w:lineRule="auto"/>
              <w:ind w:left="0" w:right="106"/>
              <w:jc w:val="center"/>
              <w:rPr>
                <w:sz w:val="24"/>
                <w:szCs w:val="24"/>
              </w:rPr>
            </w:pPr>
            <w:r w:rsidRPr="001C0751">
              <w:rPr>
                <w:sz w:val="24"/>
                <w:szCs w:val="24"/>
              </w:rPr>
              <w:t>Н</w:t>
            </w:r>
            <w:r w:rsidR="00A27269" w:rsidRPr="001C0751">
              <w:rPr>
                <w:sz w:val="24"/>
                <w:szCs w:val="24"/>
              </w:rPr>
              <w:t>ет</w:t>
            </w:r>
          </w:p>
        </w:tc>
      </w:tr>
      <w:tr w:rsidR="0057044B" w:rsidRPr="0091484F" w14:paraId="52707652" w14:textId="77777777" w:rsidTr="003D59A3">
        <w:trPr>
          <w:trHeight w:val="30"/>
        </w:trPr>
        <w:tc>
          <w:tcPr>
            <w:tcW w:w="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3E97F" w14:textId="77777777" w:rsidR="0007250E" w:rsidRPr="001C0751" w:rsidRDefault="0007250E" w:rsidP="000579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18BD9" w14:textId="77777777" w:rsidR="0007250E" w:rsidRPr="001C0751" w:rsidRDefault="0007250E" w:rsidP="000D7B9B">
            <w:pPr>
              <w:spacing w:after="0" w:line="240" w:lineRule="auto"/>
              <w:ind w:left="6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</w:t>
            </w:r>
            <w:r w:rsidR="00831644" w:rsidRPr="001C07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07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67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276D27" w14:textId="4ED36941" w:rsidR="00170D8E" w:rsidRPr="001C0751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азработаны ГОСО</w:t>
            </w:r>
            <w:r w:rsidR="00716B9A"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образовательные и рабочие программы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докторантуры по специальности 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071300 – «Транспорт, транспортная техника и технологии» (2014-2015гг.), и типовая учебная программа дисциплин докторантуры, «Математическое моделирование динамических процессов транспортной техники», «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научных экспериментов» (в</w:t>
            </w:r>
            <w:r w:rsidRPr="001C07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соавторстве, 2015-2016 гг.).</w:t>
            </w:r>
          </w:p>
          <w:p w14:paraId="1F935E6A" w14:textId="111C39C4" w:rsidR="00170D8E" w:rsidRPr="001C0751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 проекта «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>Global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- опубликовано три статьи (2013-2014гг.). Является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заместителем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главного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редактора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научного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журнала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C0751">
              <w:rPr>
                <w:rFonts w:ascii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Journal of Mechanical Engineering, Automation and Control Systems» 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 xml:space="preserve">(ISI WoS &amp; Scopus indexing). </w:t>
            </w:r>
          </w:p>
          <w:p w14:paraId="7399DBE6" w14:textId="77777777" w:rsidR="00170D8E" w:rsidRPr="001C0751" w:rsidRDefault="00170D8E" w:rsidP="00170D8E">
            <w:pPr>
              <w:pStyle w:val="a4"/>
              <w:tabs>
                <w:tab w:val="left" w:pos="851"/>
              </w:tabs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редакционной коллегии журналов «Вестник КазАТК» и «Транспорт и дороги Казахстана»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738A607D" w14:textId="280809F6" w:rsidR="00170D8E" w:rsidRPr="001C0751" w:rsidRDefault="00170D8E" w:rsidP="00170D8E">
            <w:pPr>
              <w:pStyle w:val="a5"/>
              <w:tabs>
                <w:tab w:val="left" w:pos="359"/>
              </w:tabs>
              <w:spacing w:after="0" w:line="228" w:lineRule="auto"/>
              <w:ind w:left="123" w:right="106"/>
              <w:jc w:val="both"/>
              <w:rPr>
                <w:sz w:val="24"/>
                <w:szCs w:val="24"/>
              </w:rPr>
            </w:pPr>
            <w:r w:rsidRPr="001C0751">
              <w:rPr>
                <w:sz w:val="24"/>
                <w:szCs w:val="24"/>
              </w:rPr>
              <w:t xml:space="preserve">     Награжден дипломом </w:t>
            </w:r>
            <w:r w:rsidRPr="001C0751">
              <w:rPr>
                <w:sz w:val="24"/>
                <w:szCs w:val="24"/>
                <w:lang w:val="en-US"/>
              </w:rPr>
              <w:t>III</w:t>
            </w:r>
            <w:r w:rsidRPr="001C0751">
              <w:rPr>
                <w:sz w:val="24"/>
                <w:szCs w:val="24"/>
              </w:rPr>
              <w:t xml:space="preserve"> степени «Лучший преподаватель КазАТК 2010-2011 учебного года», дипломом </w:t>
            </w:r>
            <w:r w:rsidRPr="001C0751">
              <w:rPr>
                <w:sz w:val="24"/>
                <w:szCs w:val="24"/>
                <w:lang w:val="en-US"/>
              </w:rPr>
              <w:t>I</w:t>
            </w:r>
            <w:r w:rsidRPr="001C0751">
              <w:rPr>
                <w:sz w:val="24"/>
                <w:szCs w:val="24"/>
              </w:rPr>
              <w:t xml:space="preserve"> степени «Лучший преподаватель КазАТК 2011-2012г.», похвальными грамотами руководства КазАТК в 2013г. и 2016г. </w:t>
            </w:r>
            <w:r w:rsidRPr="001C0751">
              <w:rPr>
                <w:color w:val="000000"/>
                <w:sz w:val="24"/>
                <w:szCs w:val="24"/>
              </w:rPr>
              <w:t xml:space="preserve">Имеет благодарственное письмо председателя Правления АО НК «КТЖ» К.Алпысбаева (2018г.); </w:t>
            </w:r>
            <w:r w:rsidRPr="001C0751">
              <w:rPr>
                <w:sz w:val="24"/>
                <w:szCs w:val="24"/>
              </w:rPr>
              <w:t>Медаль</w:t>
            </w:r>
            <w:r w:rsidR="000D4E92" w:rsidRPr="001C0751">
              <w:rPr>
                <w:sz w:val="24"/>
                <w:szCs w:val="24"/>
              </w:rPr>
              <w:t>ю</w:t>
            </w:r>
            <w:r w:rsidRPr="001C0751">
              <w:rPr>
                <w:sz w:val="24"/>
                <w:szCs w:val="24"/>
              </w:rPr>
              <w:t xml:space="preserve"> в честь 145-летия М.Тынышпаева, 2024 г. (св-во №134, от 01.10.24г)</w:t>
            </w:r>
            <w:r w:rsidRPr="001C0751">
              <w:rPr>
                <w:sz w:val="24"/>
                <w:szCs w:val="24"/>
                <w:lang w:val="kk-KZ"/>
              </w:rPr>
              <w:t>;</w:t>
            </w:r>
          </w:p>
          <w:p w14:paraId="47826728" w14:textId="77777777" w:rsidR="00170D8E" w:rsidRPr="001C0751" w:rsidRDefault="00170D8E" w:rsidP="00170D8E">
            <w:pPr>
              <w:pStyle w:val="a5"/>
              <w:spacing w:after="0" w:line="228" w:lineRule="auto"/>
              <w:ind w:left="74" w:right="125" w:firstLine="284"/>
              <w:jc w:val="both"/>
              <w:rPr>
                <w:sz w:val="24"/>
                <w:szCs w:val="24"/>
              </w:rPr>
            </w:pPr>
            <w:r w:rsidRPr="001C0751">
              <w:rPr>
                <w:sz w:val="24"/>
                <w:szCs w:val="24"/>
              </w:rPr>
              <w:lastRenderedPageBreak/>
              <w:t>Является обладателем звания «Лучший преподаватель ВУЗа-2018г.».</w:t>
            </w:r>
          </w:p>
          <w:p w14:paraId="70BC3DF9" w14:textId="77777777" w:rsidR="00170D8E" w:rsidRPr="001C0751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постоянной основе принимает участие в выполнении госбюджетных и хоздоговорных научно-исследовательских работ:</w:t>
            </w:r>
          </w:p>
          <w:p w14:paraId="00A26E80" w14:textId="77777777" w:rsidR="00170D8E" w:rsidRPr="001C0751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«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Экспертиза технологических процессов АО «Вагонсервис» (2011г.);</w:t>
            </w:r>
          </w:p>
          <w:p w14:paraId="7275CD7C" w14:textId="77777777" w:rsidR="00170D8E" w:rsidRPr="001C0751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«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Руководство по техническому обслуживанию вагонов «Тальго» на пути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(2013г.);</w:t>
            </w:r>
          </w:p>
          <w:p w14:paraId="2C58F59A" w14:textId="77777777" w:rsidR="00170D8E" w:rsidRPr="001C0751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 «Руководство по капитальному ремонту (КР1) пассажирских вагонов модели 25</w:t>
            </w:r>
            <w:r w:rsidRPr="001C075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производства КНР» (2014г.);</w:t>
            </w:r>
          </w:p>
          <w:p w14:paraId="6BD2D502" w14:textId="77777777" w:rsidR="00170D8E" w:rsidRPr="001C0751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4) </w:t>
            </w:r>
            <w:r w:rsidRPr="001C0751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«О</w:t>
            </w: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пределение целесообразности перевода грузовых вагонов на тележки нового поколения с коническими подшипниками кассетного типа» (2014г.);</w:t>
            </w:r>
          </w:p>
          <w:p w14:paraId="1242932F" w14:textId="77777777" w:rsidR="00170D8E" w:rsidRPr="001C0751" w:rsidRDefault="00170D8E" w:rsidP="00170D8E">
            <w:pPr>
              <w:spacing w:after="0" w:line="228" w:lineRule="auto"/>
              <w:ind w:left="74" w:right="125"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5) Разработке межгосударственного стандарта «Транспортеры железнодорожные. Общие технические условия» (2014-2015гг.).</w:t>
            </w:r>
          </w:p>
          <w:p w14:paraId="7492D7D7" w14:textId="2B530AC6" w:rsidR="000D4E92" w:rsidRPr="001C0751" w:rsidRDefault="00170D8E" w:rsidP="000D4E92">
            <w:pPr>
              <w:widowControl w:val="0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6) Исполнитель </w:t>
            </w:r>
            <w:r w:rsidR="000B690F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проекта грантового финансирования по научным и (или) научно-техническим проектам на 202</w:t>
            </w:r>
            <w:r w:rsidR="005C2282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B690F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-202</w:t>
            </w:r>
            <w:r w:rsidR="005C2282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0B690F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</w:t>
            </w:r>
            <w:r w:rsidR="005C2282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0B690F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4E92"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AP23487831 «Моделирование неровностей пути для исследования динамических качеств экипажа инновационного подвижного состава на основе теоретико-экспериментальных исследований» </w:t>
            </w:r>
          </w:p>
          <w:p w14:paraId="5133FCA7" w14:textId="24BEF388" w:rsidR="00170D8E" w:rsidRPr="001C0751" w:rsidRDefault="000D4E92" w:rsidP="000D4E92">
            <w:pPr>
              <w:widowControl w:val="0"/>
              <w:spacing w:after="0" w:line="240" w:lineRule="auto"/>
              <w:ind w:left="123"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7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Участвовал в работе Экспертных советов ККСОН МОН РК «Строительство, транспорт и легкая промышленность» (2017-2018г.), «Инженерия и инженерное дело» (2019г.);</w:t>
            </w:r>
          </w:p>
        </w:tc>
      </w:tr>
    </w:tbl>
    <w:p w14:paraId="3F7817F5" w14:textId="77777777" w:rsidR="008E058A" w:rsidRPr="001C0751" w:rsidRDefault="008E058A" w:rsidP="00855E94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14:paraId="7232E325" w14:textId="1D462BB9" w:rsidR="00457D7E" w:rsidRPr="001C0751" w:rsidRDefault="000D4E92" w:rsidP="00855E94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1C0751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</w:t>
      </w:r>
    </w:p>
    <w:p w14:paraId="4604743F" w14:textId="77777777" w:rsidR="00457D7E" w:rsidRPr="001C0751" w:rsidRDefault="00457D7E" w:rsidP="00855E94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14:paraId="0F53683F" w14:textId="3E9015BE" w:rsidR="00046E84" w:rsidRPr="001C0751" w:rsidRDefault="00D8234E" w:rsidP="00D8234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1C07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</w:t>
      </w:r>
      <w:r w:rsidR="00B02A8A" w:rsidRPr="001C07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аведующ</w:t>
      </w:r>
      <w:r w:rsidRPr="001C07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ий</w:t>
      </w:r>
      <w:r w:rsidR="00B02A8A" w:rsidRPr="001C07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кафедр</w:t>
      </w:r>
      <w:r w:rsidRPr="001C075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ой</w:t>
      </w:r>
      <w:r w:rsidR="00E8307E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 xml:space="preserve"> </w:t>
      </w:r>
      <w:r w:rsidR="00C03522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«</w:t>
      </w:r>
      <w:r w:rsidR="000D4E92" w:rsidRPr="001C0751">
        <w:rPr>
          <w:rFonts w:ascii="Times New Roman" w:hAnsi="Times New Roman"/>
          <w:b/>
          <w:color w:val="000000"/>
          <w:sz w:val="24"/>
          <w:szCs w:val="24"/>
          <w:lang w:val="ru-RU"/>
        </w:rPr>
        <w:t>Подвижной состав</w:t>
      </w:r>
      <w:r w:rsidR="000D7B9B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»</w:t>
      </w:r>
      <w:r w:rsidR="000F2F86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 xml:space="preserve"> </w:t>
      </w:r>
      <w:r w:rsidR="00457D7E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 xml:space="preserve">     </w:t>
      </w:r>
      <w:r w:rsidR="00E75446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__</w:t>
      </w:r>
      <w:r w:rsidR="00046E84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_</w:t>
      </w:r>
      <w:r w:rsidR="000D7B9B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__________________</w:t>
      </w:r>
      <w:r w:rsidR="00457D7E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 xml:space="preserve">              </w:t>
      </w:r>
      <w:r w:rsidR="00E75446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 xml:space="preserve"> </w:t>
      </w:r>
      <w:r w:rsidR="00E8307E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 xml:space="preserve">  </w:t>
      </w:r>
      <w:r w:rsidR="00DE5419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Джакупо</w:t>
      </w:r>
      <w:r w:rsidR="000D4E92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 xml:space="preserve">в </w:t>
      </w:r>
      <w:r w:rsidR="00DE5419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Н</w:t>
      </w:r>
      <w:r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.</w:t>
      </w:r>
      <w:r w:rsidR="00DE5419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Р</w:t>
      </w:r>
      <w:r w:rsidR="00C03522" w:rsidRPr="001C0751">
        <w:rPr>
          <w:rFonts w:ascii="Times New Roman" w:hAnsi="Times New Roman" w:cs="Times New Roman"/>
          <w:b/>
          <w:color w:val="000000"/>
          <w:sz w:val="23"/>
          <w:szCs w:val="23"/>
          <w:lang w:val="ru-RU"/>
        </w:rPr>
        <w:t>.</w:t>
      </w:r>
    </w:p>
    <w:p w14:paraId="0DD2FE0D" w14:textId="2595B57F" w:rsidR="00D04BA7" w:rsidRPr="00D079A5" w:rsidRDefault="00D8234E" w:rsidP="009824BF">
      <w:pPr>
        <w:spacing w:after="0" w:line="240" w:lineRule="auto"/>
        <w:ind w:left="5040" w:firstLine="63"/>
        <w:rPr>
          <w:rFonts w:ascii="Times New Roman" w:hAnsi="Times New Roman" w:cs="Times New Roman"/>
          <w:sz w:val="23"/>
          <w:szCs w:val="23"/>
          <w:lang w:val="ru-RU"/>
        </w:rPr>
      </w:pPr>
      <w:r w:rsidRPr="001C0751">
        <w:rPr>
          <w:rFonts w:ascii="Times New Roman" w:hAnsi="Times New Roman" w:cs="Times New Roman"/>
          <w:color w:val="000000"/>
          <w:sz w:val="23"/>
          <w:szCs w:val="23"/>
          <w:vertAlign w:val="superscript"/>
          <w:lang w:val="ru-RU"/>
        </w:rPr>
        <w:t xml:space="preserve">                                                                                                            </w:t>
      </w:r>
      <w:r w:rsidR="00046E84" w:rsidRPr="001C0751">
        <w:rPr>
          <w:rFonts w:ascii="Times New Roman" w:hAnsi="Times New Roman" w:cs="Times New Roman"/>
          <w:color w:val="000000"/>
          <w:sz w:val="23"/>
          <w:szCs w:val="23"/>
          <w:vertAlign w:val="superscript"/>
          <w:lang w:val="ru-RU"/>
        </w:rPr>
        <w:t>(Ф</w:t>
      </w:r>
      <w:r w:rsidR="002B3B89" w:rsidRPr="001C0751">
        <w:rPr>
          <w:rFonts w:ascii="Times New Roman" w:hAnsi="Times New Roman" w:cs="Times New Roman"/>
          <w:color w:val="000000"/>
          <w:sz w:val="23"/>
          <w:szCs w:val="23"/>
          <w:vertAlign w:val="superscript"/>
          <w:lang w:val="ru-RU"/>
        </w:rPr>
        <w:t>.</w:t>
      </w:r>
      <w:r w:rsidR="00046E84" w:rsidRPr="001C0751">
        <w:rPr>
          <w:rFonts w:ascii="Times New Roman" w:hAnsi="Times New Roman" w:cs="Times New Roman"/>
          <w:color w:val="000000"/>
          <w:sz w:val="23"/>
          <w:szCs w:val="23"/>
          <w:vertAlign w:val="superscript"/>
          <w:lang w:val="ru-RU"/>
        </w:rPr>
        <w:t>И</w:t>
      </w:r>
      <w:r w:rsidR="002B3B89" w:rsidRPr="001C0751">
        <w:rPr>
          <w:rFonts w:ascii="Times New Roman" w:hAnsi="Times New Roman" w:cs="Times New Roman"/>
          <w:color w:val="000000"/>
          <w:sz w:val="23"/>
          <w:szCs w:val="23"/>
          <w:vertAlign w:val="superscript"/>
          <w:lang w:val="ru-RU"/>
        </w:rPr>
        <w:t>.</w:t>
      </w:r>
      <w:r w:rsidR="00046E84" w:rsidRPr="001C0751">
        <w:rPr>
          <w:rFonts w:ascii="Times New Roman" w:hAnsi="Times New Roman" w:cs="Times New Roman"/>
          <w:color w:val="000000"/>
          <w:sz w:val="23"/>
          <w:szCs w:val="23"/>
          <w:vertAlign w:val="superscript"/>
          <w:lang w:val="ru-RU"/>
        </w:rPr>
        <w:t>О</w:t>
      </w:r>
      <w:r w:rsidR="002B3B89" w:rsidRPr="001C0751">
        <w:rPr>
          <w:rFonts w:ascii="Times New Roman" w:hAnsi="Times New Roman" w:cs="Times New Roman"/>
          <w:color w:val="000000"/>
          <w:sz w:val="23"/>
          <w:szCs w:val="23"/>
          <w:vertAlign w:val="superscript"/>
          <w:lang w:val="ru-RU"/>
        </w:rPr>
        <w:t>.</w:t>
      </w:r>
      <w:r w:rsidR="00046E84" w:rsidRPr="001C0751">
        <w:rPr>
          <w:rFonts w:ascii="Times New Roman" w:hAnsi="Times New Roman" w:cs="Times New Roman"/>
          <w:color w:val="000000"/>
          <w:sz w:val="23"/>
          <w:szCs w:val="23"/>
          <w:vertAlign w:val="superscript"/>
          <w:lang w:val="ru-RU"/>
        </w:rPr>
        <w:t>)</w:t>
      </w:r>
    </w:p>
    <w:sectPr w:rsidR="00D04BA7" w:rsidRPr="00D079A5" w:rsidSect="00E75446">
      <w:footerReference w:type="default" r:id="rId8"/>
      <w:pgSz w:w="12240" w:h="15840"/>
      <w:pgMar w:top="567" w:right="68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91565" w14:textId="77777777" w:rsidR="009630D2" w:rsidRDefault="009630D2" w:rsidP="00926BC4">
      <w:pPr>
        <w:spacing w:after="0" w:line="240" w:lineRule="auto"/>
      </w:pPr>
      <w:r>
        <w:separator/>
      </w:r>
    </w:p>
  </w:endnote>
  <w:endnote w:type="continuationSeparator" w:id="0">
    <w:p w14:paraId="26E2951D" w14:textId="77777777" w:rsidR="009630D2" w:rsidRDefault="009630D2" w:rsidP="0092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0689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5B8DEC3" w14:textId="77777777" w:rsidR="00926BC4" w:rsidRPr="00926BC4" w:rsidRDefault="009266D3" w:rsidP="00926BC4">
        <w:pPr>
          <w:pStyle w:val="a9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26B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26BC4" w:rsidRPr="00926BC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6B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B777A" w:rsidRPr="002B777A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926BC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CB17A" w14:textId="77777777" w:rsidR="009630D2" w:rsidRDefault="009630D2" w:rsidP="00926BC4">
      <w:pPr>
        <w:spacing w:after="0" w:line="240" w:lineRule="auto"/>
      </w:pPr>
      <w:r>
        <w:separator/>
      </w:r>
    </w:p>
  </w:footnote>
  <w:footnote w:type="continuationSeparator" w:id="0">
    <w:p w14:paraId="537918C5" w14:textId="77777777" w:rsidR="009630D2" w:rsidRDefault="009630D2" w:rsidP="00926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4BAB"/>
    <w:multiLevelType w:val="hybridMultilevel"/>
    <w:tmpl w:val="3E00E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7509"/>
    <w:multiLevelType w:val="hybridMultilevel"/>
    <w:tmpl w:val="CECE70D4"/>
    <w:lvl w:ilvl="0" w:tplc="FF668C46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" w15:restartNumberingAfterBreak="0">
    <w:nsid w:val="218F1734"/>
    <w:multiLevelType w:val="hybridMultilevel"/>
    <w:tmpl w:val="A7002046"/>
    <w:lvl w:ilvl="0" w:tplc="CD223E18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34E0231C"/>
    <w:multiLevelType w:val="hybridMultilevel"/>
    <w:tmpl w:val="E0D4E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027B8"/>
    <w:multiLevelType w:val="hybridMultilevel"/>
    <w:tmpl w:val="952EA7F0"/>
    <w:lvl w:ilvl="0" w:tplc="005412A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7E9867B8"/>
    <w:multiLevelType w:val="hybridMultilevel"/>
    <w:tmpl w:val="3C32BDB4"/>
    <w:lvl w:ilvl="0" w:tplc="0826E71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6"/>
    <w:rsid w:val="00003071"/>
    <w:rsid w:val="00011DD0"/>
    <w:rsid w:val="00021404"/>
    <w:rsid w:val="000240F2"/>
    <w:rsid w:val="00045196"/>
    <w:rsid w:val="000463F8"/>
    <w:rsid w:val="00046E84"/>
    <w:rsid w:val="00052FF3"/>
    <w:rsid w:val="00057921"/>
    <w:rsid w:val="000627F4"/>
    <w:rsid w:val="0006610D"/>
    <w:rsid w:val="00067A39"/>
    <w:rsid w:val="00072220"/>
    <w:rsid w:val="0007250E"/>
    <w:rsid w:val="000806FE"/>
    <w:rsid w:val="0008433D"/>
    <w:rsid w:val="000A0637"/>
    <w:rsid w:val="000A063C"/>
    <w:rsid w:val="000A6C94"/>
    <w:rsid w:val="000B690F"/>
    <w:rsid w:val="000C0D41"/>
    <w:rsid w:val="000C1359"/>
    <w:rsid w:val="000C6365"/>
    <w:rsid w:val="000D4E92"/>
    <w:rsid w:val="000D7B9B"/>
    <w:rsid w:val="000E2950"/>
    <w:rsid w:val="000E4431"/>
    <w:rsid w:val="000F2F86"/>
    <w:rsid w:val="000F463B"/>
    <w:rsid w:val="00106104"/>
    <w:rsid w:val="00127614"/>
    <w:rsid w:val="00135019"/>
    <w:rsid w:val="00136094"/>
    <w:rsid w:val="00142FBB"/>
    <w:rsid w:val="00146D2F"/>
    <w:rsid w:val="00167E2D"/>
    <w:rsid w:val="00170D8E"/>
    <w:rsid w:val="00184DCF"/>
    <w:rsid w:val="001A16A1"/>
    <w:rsid w:val="001A706E"/>
    <w:rsid w:val="001B2D72"/>
    <w:rsid w:val="001B4E4E"/>
    <w:rsid w:val="001C0751"/>
    <w:rsid w:val="001C2D92"/>
    <w:rsid w:val="001C6F76"/>
    <w:rsid w:val="001C6FB3"/>
    <w:rsid w:val="001D2F5C"/>
    <w:rsid w:val="001E06DD"/>
    <w:rsid w:val="001F13E7"/>
    <w:rsid w:val="001F19B8"/>
    <w:rsid w:val="001F4AC3"/>
    <w:rsid w:val="001F5C95"/>
    <w:rsid w:val="00204F4F"/>
    <w:rsid w:val="00205491"/>
    <w:rsid w:val="00211A44"/>
    <w:rsid w:val="00220E89"/>
    <w:rsid w:val="002327E6"/>
    <w:rsid w:val="0023296B"/>
    <w:rsid w:val="0023306D"/>
    <w:rsid w:val="00236FF9"/>
    <w:rsid w:val="00240D98"/>
    <w:rsid w:val="0027658C"/>
    <w:rsid w:val="00291367"/>
    <w:rsid w:val="002966EE"/>
    <w:rsid w:val="002A0008"/>
    <w:rsid w:val="002A0460"/>
    <w:rsid w:val="002B3B89"/>
    <w:rsid w:val="002B6F3D"/>
    <w:rsid w:val="002B777A"/>
    <w:rsid w:val="002C4FF2"/>
    <w:rsid w:val="002C59E3"/>
    <w:rsid w:val="002E42D3"/>
    <w:rsid w:val="002F6BC4"/>
    <w:rsid w:val="00312CA7"/>
    <w:rsid w:val="00335362"/>
    <w:rsid w:val="00340670"/>
    <w:rsid w:val="00347015"/>
    <w:rsid w:val="00362AD0"/>
    <w:rsid w:val="00363D53"/>
    <w:rsid w:val="00364B30"/>
    <w:rsid w:val="00365581"/>
    <w:rsid w:val="00373570"/>
    <w:rsid w:val="003738D5"/>
    <w:rsid w:val="00376C29"/>
    <w:rsid w:val="00382F38"/>
    <w:rsid w:val="0039318B"/>
    <w:rsid w:val="0039361C"/>
    <w:rsid w:val="003B1F10"/>
    <w:rsid w:val="003B2541"/>
    <w:rsid w:val="003B3277"/>
    <w:rsid w:val="003B5CF7"/>
    <w:rsid w:val="003C4092"/>
    <w:rsid w:val="003C50E3"/>
    <w:rsid w:val="003D13DD"/>
    <w:rsid w:val="003D59A3"/>
    <w:rsid w:val="003D6162"/>
    <w:rsid w:val="003D6554"/>
    <w:rsid w:val="003E2C6E"/>
    <w:rsid w:val="003E36BF"/>
    <w:rsid w:val="00412A8E"/>
    <w:rsid w:val="00434768"/>
    <w:rsid w:val="00437D62"/>
    <w:rsid w:val="00451A43"/>
    <w:rsid w:val="00454786"/>
    <w:rsid w:val="00457D7E"/>
    <w:rsid w:val="0046056C"/>
    <w:rsid w:val="0046595E"/>
    <w:rsid w:val="00470507"/>
    <w:rsid w:val="00471DF1"/>
    <w:rsid w:val="0048708D"/>
    <w:rsid w:val="004A6581"/>
    <w:rsid w:val="004B72F1"/>
    <w:rsid w:val="004C3347"/>
    <w:rsid w:val="004C7678"/>
    <w:rsid w:val="004D75E4"/>
    <w:rsid w:val="004F4F11"/>
    <w:rsid w:val="00524FC9"/>
    <w:rsid w:val="00536FEC"/>
    <w:rsid w:val="005445E9"/>
    <w:rsid w:val="00547494"/>
    <w:rsid w:val="005511DE"/>
    <w:rsid w:val="005562D0"/>
    <w:rsid w:val="00563DB6"/>
    <w:rsid w:val="00570209"/>
    <w:rsid w:val="0057044B"/>
    <w:rsid w:val="00570F63"/>
    <w:rsid w:val="005976B8"/>
    <w:rsid w:val="005A04EE"/>
    <w:rsid w:val="005B3A87"/>
    <w:rsid w:val="005B5607"/>
    <w:rsid w:val="005B79F5"/>
    <w:rsid w:val="005B7B1F"/>
    <w:rsid w:val="005C2282"/>
    <w:rsid w:val="005E6804"/>
    <w:rsid w:val="005E6D3D"/>
    <w:rsid w:val="005E7037"/>
    <w:rsid w:val="005F77EF"/>
    <w:rsid w:val="00610866"/>
    <w:rsid w:val="0061425D"/>
    <w:rsid w:val="0061593E"/>
    <w:rsid w:val="006268EB"/>
    <w:rsid w:val="00632CE5"/>
    <w:rsid w:val="00653580"/>
    <w:rsid w:val="00654E89"/>
    <w:rsid w:val="006551D2"/>
    <w:rsid w:val="0065611B"/>
    <w:rsid w:val="00673DA8"/>
    <w:rsid w:val="006A64AA"/>
    <w:rsid w:val="006A69F0"/>
    <w:rsid w:val="006B5EF3"/>
    <w:rsid w:val="006C0794"/>
    <w:rsid w:val="006C4693"/>
    <w:rsid w:val="006C766E"/>
    <w:rsid w:val="006D616F"/>
    <w:rsid w:val="006E59E3"/>
    <w:rsid w:val="006F39DE"/>
    <w:rsid w:val="00700985"/>
    <w:rsid w:val="00705D28"/>
    <w:rsid w:val="00716B9A"/>
    <w:rsid w:val="0073079F"/>
    <w:rsid w:val="007315D1"/>
    <w:rsid w:val="007320D9"/>
    <w:rsid w:val="0073577A"/>
    <w:rsid w:val="00737CE9"/>
    <w:rsid w:val="00740E47"/>
    <w:rsid w:val="00741EFC"/>
    <w:rsid w:val="00750E7D"/>
    <w:rsid w:val="00755131"/>
    <w:rsid w:val="00762F8E"/>
    <w:rsid w:val="007657B0"/>
    <w:rsid w:val="007806DC"/>
    <w:rsid w:val="00780C8F"/>
    <w:rsid w:val="0078285D"/>
    <w:rsid w:val="00782E60"/>
    <w:rsid w:val="007B0141"/>
    <w:rsid w:val="00807DA2"/>
    <w:rsid w:val="00810BCD"/>
    <w:rsid w:val="00825739"/>
    <w:rsid w:val="00831644"/>
    <w:rsid w:val="00840D47"/>
    <w:rsid w:val="0084178E"/>
    <w:rsid w:val="00855E94"/>
    <w:rsid w:val="0086609C"/>
    <w:rsid w:val="00870737"/>
    <w:rsid w:val="00870BBB"/>
    <w:rsid w:val="0087173E"/>
    <w:rsid w:val="00875AD6"/>
    <w:rsid w:val="00881FD7"/>
    <w:rsid w:val="008842ED"/>
    <w:rsid w:val="008C575C"/>
    <w:rsid w:val="008D1EB2"/>
    <w:rsid w:val="008D5308"/>
    <w:rsid w:val="008D5B84"/>
    <w:rsid w:val="008E058A"/>
    <w:rsid w:val="008E7801"/>
    <w:rsid w:val="008F3AA4"/>
    <w:rsid w:val="009007D0"/>
    <w:rsid w:val="0091484F"/>
    <w:rsid w:val="00921481"/>
    <w:rsid w:val="009266D3"/>
    <w:rsid w:val="009269F7"/>
    <w:rsid w:val="00926BC4"/>
    <w:rsid w:val="00927AF6"/>
    <w:rsid w:val="00933FBD"/>
    <w:rsid w:val="00934A14"/>
    <w:rsid w:val="009360D6"/>
    <w:rsid w:val="0094268E"/>
    <w:rsid w:val="00943E2F"/>
    <w:rsid w:val="00945A4A"/>
    <w:rsid w:val="00950E88"/>
    <w:rsid w:val="00954577"/>
    <w:rsid w:val="00956499"/>
    <w:rsid w:val="009630D2"/>
    <w:rsid w:val="00963177"/>
    <w:rsid w:val="00965CAA"/>
    <w:rsid w:val="009820A8"/>
    <w:rsid w:val="009824BF"/>
    <w:rsid w:val="009B67EE"/>
    <w:rsid w:val="009D4713"/>
    <w:rsid w:val="009D5E73"/>
    <w:rsid w:val="009D67C6"/>
    <w:rsid w:val="009E1A81"/>
    <w:rsid w:val="009E29B7"/>
    <w:rsid w:val="009E3113"/>
    <w:rsid w:val="009E7D0C"/>
    <w:rsid w:val="009F3C35"/>
    <w:rsid w:val="009F6072"/>
    <w:rsid w:val="00A01FED"/>
    <w:rsid w:val="00A1381B"/>
    <w:rsid w:val="00A14101"/>
    <w:rsid w:val="00A27269"/>
    <w:rsid w:val="00A316CA"/>
    <w:rsid w:val="00A33A19"/>
    <w:rsid w:val="00A354D9"/>
    <w:rsid w:val="00A354EE"/>
    <w:rsid w:val="00A3789A"/>
    <w:rsid w:val="00A47298"/>
    <w:rsid w:val="00A55381"/>
    <w:rsid w:val="00A60CEF"/>
    <w:rsid w:val="00A70875"/>
    <w:rsid w:val="00A70C1F"/>
    <w:rsid w:val="00A7155C"/>
    <w:rsid w:val="00A86B24"/>
    <w:rsid w:val="00AB1CA3"/>
    <w:rsid w:val="00AC06BF"/>
    <w:rsid w:val="00AC3341"/>
    <w:rsid w:val="00AD37FF"/>
    <w:rsid w:val="00AD7022"/>
    <w:rsid w:val="00AE0C77"/>
    <w:rsid w:val="00AE29F0"/>
    <w:rsid w:val="00AE4E2C"/>
    <w:rsid w:val="00AF74DB"/>
    <w:rsid w:val="00B0057C"/>
    <w:rsid w:val="00B02A8A"/>
    <w:rsid w:val="00B06C7D"/>
    <w:rsid w:val="00B113F4"/>
    <w:rsid w:val="00B240C6"/>
    <w:rsid w:val="00B31447"/>
    <w:rsid w:val="00B32463"/>
    <w:rsid w:val="00B427D0"/>
    <w:rsid w:val="00B51CA2"/>
    <w:rsid w:val="00B67435"/>
    <w:rsid w:val="00B674A3"/>
    <w:rsid w:val="00B973FE"/>
    <w:rsid w:val="00BA771C"/>
    <w:rsid w:val="00BB6454"/>
    <w:rsid w:val="00BB710B"/>
    <w:rsid w:val="00BC083F"/>
    <w:rsid w:val="00BC5ACA"/>
    <w:rsid w:val="00BC5FD6"/>
    <w:rsid w:val="00BD27AD"/>
    <w:rsid w:val="00BD4AA4"/>
    <w:rsid w:val="00BD61EE"/>
    <w:rsid w:val="00BD7243"/>
    <w:rsid w:val="00BE3B8F"/>
    <w:rsid w:val="00BF358F"/>
    <w:rsid w:val="00C03522"/>
    <w:rsid w:val="00C065FD"/>
    <w:rsid w:val="00C11FBB"/>
    <w:rsid w:val="00C23EC9"/>
    <w:rsid w:val="00C30A07"/>
    <w:rsid w:val="00C310DD"/>
    <w:rsid w:val="00C42D1C"/>
    <w:rsid w:val="00C54692"/>
    <w:rsid w:val="00C56C73"/>
    <w:rsid w:val="00C65136"/>
    <w:rsid w:val="00C96A28"/>
    <w:rsid w:val="00C97DCE"/>
    <w:rsid w:val="00CA664C"/>
    <w:rsid w:val="00CC05F8"/>
    <w:rsid w:val="00CC5D14"/>
    <w:rsid w:val="00CD0C07"/>
    <w:rsid w:val="00CD296A"/>
    <w:rsid w:val="00CE6436"/>
    <w:rsid w:val="00CE65FA"/>
    <w:rsid w:val="00CE6F3C"/>
    <w:rsid w:val="00CF4312"/>
    <w:rsid w:val="00D04BA7"/>
    <w:rsid w:val="00D079A5"/>
    <w:rsid w:val="00D24CF3"/>
    <w:rsid w:val="00D3011F"/>
    <w:rsid w:val="00D30258"/>
    <w:rsid w:val="00D42DCF"/>
    <w:rsid w:val="00D44389"/>
    <w:rsid w:val="00D55B9C"/>
    <w:rsid w:val="00D574F1"/>
    <w:rsid w:val="00D63319"/>
    <w:rsid w:val="00D73429"/>
    <w:rsid w:val="00D8234E"/>
    <w:rsid w:val="00D871E5"/>
    <w:rsid w:val="00DA33D5"/>
    <w:rsid w:val="00DB5000"/>
    <w:rsid w:val="00DB7A53"/>
    <w:rsid w:val="00DC4876"/>
    <w:rsid w:val="00DD18F6"/>
    <w:rsid w:val="00DE5419"/>
    <w:rsid w:val="00DF00B7"/>
    <w:rsid w:val="00DF7B89"/>
    <w:rsid w:val="00E10627"/>
    <w:rsid w:val="00E16142"/>
    <w:rsid w:val="00E21BDF"/>
    <w:rsid w:val="00E33E62"/>
    <w:rsid w:val="00E51B23"/>
    <w:rsid w:val="00E576CE"/>
    <w:rsid w:val="00E63EC5"/>
    <w:rsid w:val="00E73850"/>
    <w:rsid w:val="00E75446"/>
    <w:rsid w:val="00E75532"/>
    <w:rsid w:val="00E8307E"/>
    <w:rsid w:val="00E96F26"/>
    <w:rsid w:val="00EB0191"/>
    <w:rsid w:val="00EC6D08"/>
    <w:rsid w:val="00EC7B82"/>
    <w:rsid w:val="00EC7D85"/>
    <w:rsid w:val="00EC7D9A"/>
    <w:rsid w:val="00ED53FB"/>
    <w:rsid w:val="00EE0219"/>
    <w:rsid w:val="00EE2B94"/>
    <w:rsid w:val="00F0083F"/>
    <w:rsid w:val="00F02344"/>
    <w:rsid w:val="00F0277D"/>
    <w:rsid w:val="00F04C10"/>
    <w:rsid w:val="00F069C3"/>
    <w:rsid w:val="00F126F9"/>
    <w:rsid w:val="00F159A3"/>
    <w:rsid w:val="00F2354F"/>
    <w:rsid w:val="00F414AD"/>
    <w:rsid w:val="00F65C87"/>
    <w:rsid w:val="00F75C2E"/>
    <w:rsid w:val="00F7725A"/>
    <w:rsid w:val="00F779D0"/>
    <w:rsid w:val="00F81BDB"/>
    <w:rsid w:val="00F95C84"/>
    <w:rsid w:val="00F979D9"/>
    <w:rsid w:val="00FA43A6"/>
    <w:rsid w:val="00FA6E9A"/>
    <w:rsid w:val="00FB115D"/>
    <w:rsid w:val="00FB4E84"/>
    <w:rsid w:val="00FC036A"/>
    <w:rsid w:val="00FC0B64"/>
    <w:rsid w:val="00FC3183"/>
    <w:rsid w:val="00FC33EF"/>
    <w:rsid w:val="00FE2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E6420F"/>
  <w15:docId w15:val="{22DBB86A-3CE3-4194-9A80-B5CE4274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50E"/>
    <w:pPr>
      <w:spacing w:after="200" w:line="276" w:lineRule="auto"/>
    </w:pPr>
    <w:rPr>
      <w:rFonts w:ascii="Consolas" w:eastAsia="Consolas" w:hAnsi="Consolas" w:cs="Consola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07250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E6F3C"/>
    <w:pPr>
      <w:ind w:left="720"/>
      <w:contextualSpacing/>
    </w:pPr>
  </w:style>
  <w:style w:type="paragraph" w:styleId="a5">
    <w:name w:val="Body Text Indent"/>
    <w:basedOn w:val="a"/>
    <w:link w:val="a6"/>
    <w:rsid w:val="0043476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43476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2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6BC4"/>
    <w:rPr>
      <w:rFonts w:ascii="Consolas" w:eastAsia="Consolas" w:hAnsi="Consolas" w:cs="Consolas"/>
    </w:rPr>
  </w:style>
  <w:style w:type="paragraph" w:styleId="a9">
    <w:name w:val="footer"/>
    <w:basedOn w:val="a"/>
    <w:link w:val="aa"/>
    <w:uiPriority w:val="99"/>
    <w:unhideWhenUsed/>
    <w:rsid w:val="00926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6BC4"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E60B-096F-4F21-A381-3F9265A4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 Мусаев</dc:creator>
  <cp:keywords/>
  <dc:description/>
  <cp:lastModifiedBy>Janat Musaev</cp:lastModifiedBy>
  <cp:revision>43</cp:revision>
  <cp:lastPrinted>2020-11-22T21:21:00Z</cp:lastPrinted>
  <dcterms:created xsi:type="dcterms:W3CDTF">2024-11-28T11:14:00Z</dcterms:created>
  <dcterms:modified xsi:type="dcterms:W3CDTF">2026-01-21T05:18:00Z</dcterms:modified>
</cp:coreProperties>
</file>